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MONTGOMERY COUNTY HIGH SCHOOL TEACH AND TRAIN PROGRAM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Mrs. Elizabeth Beattie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Quicksand" w:cs="Quicksand" w:eastAsia="Quicksand" w:hAnsi="Quicksand"/>
          <w:sz w:val="22"/>
          <w:szCs w:val="22"/>
        </w:rPr>
      </w:pPr>
      <w:r w:rsidDel="00000000" w:rsidR="00000000" w:rsidRPr="00000000">
        <w:rPr>
          <w:rFonts w:ascii="Quicksand" w:cs="Quicksand" w:eastAsia="Quicksand" w:hAnsi="Quicksand"/>
          <w:b w:val="1"/>
          <w:sz w:val="22"/>
          <w:szCs w:val="22"/>
          <w:rtl w:val="0"/>
        </w:rPr>
        <w:t xml:space="preserve">PHONE:</w:t>
      </w:r>
      <w:r w:rsidDel="00000000" w:rsidR="00000000" w:rsidRPr="00000000">
        <w:rPr>
          <w:rFonts w:ascii="Quicksand" w:cs="Quicksand" w:eastAsia="Quicksand" w:hAnsi="Quicksand"/>
          <w:sz w:val="22"/>
          <w:szCs w:val="22"/>
          <w:rtl w:val="0"/>
        </w:rPr>
        <w:t xml:space="preserve">  573-289-8711 cell / 573-564-2213 ext. 1120</w:t>
        <w:tab/>
      </w:r>
      <w:r w:rsidDel="00000000" w:rsidR="00000000" w:rsidRPr="00000000">
        <w:rPr>
          <w:rFonts w:ascii="Quicksand" w:cs="Quicksand" w:eastAsia="Quicksand" w:hAnsi="Quicksand"/>
          <w:b w:val="1"/>
          <w:sz w:val="22"/>
          <w:szCs w:val="22"/>
          <w:rtl w:val="0"/>
        </w:rPr>
        <w:t xml:space="preserve">E-MAIL</w:t>
      </w:r>
      <w:r w:rsidDel="00000000" w:rsidR="00000000" w:rsidRPr="00000000">
        <w:rPr>
          <w:rFonts w:ascii="Quicksand" w:cs="Quicksand" w:eastAsia="Quicksand" w:hAnsi="Quicksand"/>
          <w:sz w:val="22"/>
          <w:szCs w:val="22"/>
          <w:rtl w:val="0"/>
        </w:rPr>
        <w:t xml:space="preserve">: </w:t>
      </w:r>
      <w:hyperlink r:id="rId6">
        <w:r w:rsidDel="00000000" w:rsidR="00000000" w:rsidRPr="00000000">
          <w:rPr>
            <w:rFonts w:ascii="Quicksand" w:cs="Quicksand" w:eastAsia="Quicksand" w:hAnsi="Quicksand"/>
            <w:color w:val="1155cc"/>
            <w:sz w:val="22"/>
            <w:szCs w:val="22"/>
            <w:u w:val="single"/>
            <w:rtl w:val="0"/>
          </w:rPr>
          <w:t xml:space="preserve">bbeattie@mc-wildcats.org</w:t>
        </w:r>
      </w:hyperlink>
      <w:r w:rsidDel="00000000" w:rsidR="00000000" w:rsidRPr="00000000">
        <w:rPr>
          <w:rFonts w:ascii="Quicksand" w:cs="Quicksand" w:eastAsia="Quicksand" w:hAnsi="Quicksand"/>
          <w:sz w:val="22"/>
          <w:szCs w:val="22"/>
          <w:rtl w:val="0"/>
        </w:rPr>
        <w:t xml:space="preserve"> </w:t>
      </w:r>
      <w:r w:rsidDel="00000000" w:rsidR="00000000" w:rsidRPr="00000000">
        <w:rPr>
          <w:rFonts w:ascii="Quicksand" w:cs="Quicksand" w:eastAsia="Quicksand" w:hAnsi="Quicksand"/>
          <w:sz w:val="22"/>
          <w:szCs w:val="22"/>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COURSE DESCRIPTIONS: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b w:val="1"/>
        </w:rPr>
      </w:pPr>
      <w:r w:rsidDel="00000000" w:rsidR="00000000" w:rsidRPr="00000000">
        <w:rPr>
          <w:rFonts w:ascii="Quicksand" w:cs="Quicksand" w:eastAsia="Quicksand" w:hAnsi="Quicksand"/>
          <w:b w:val="1"/>
          <w:i w:val="1"/>
          <w:rtl w:val="0"/>
        </w:rPr>
        <w:t xml:space="preserve">Course 1:  Teach and Train  </w:t>
        <w:tab/>
        <w:tab/>
      </w:r>
      <w:r w:rsidDel="00000000" w:rsidR="00000000" w:rsidRPr="00000000">
        <w:rPr>
          <w:rFonts w:ascii="Quicksand" w:cs="Quicksand" w:eastAsia="Quicksand" w:hAnsi="Quicksand"/>
          <w:b w:val="1"/>
          <w:rtl w:val="0"/>
        </w:rPr>
        <w:t xml:space="preserve">Grades:  11-12</w:t>
        <w:tab/>
        <w:tab/>
        <w:t xml:space="preserve">1 Semester</w:t>
        <w:tab/>
        <w:tab/>
        <w:t xml:space="preserve">½  Credit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0" w:firstLine="0"/>
        <w:rPr>
          <w:rFonts w:ascii="Quicksand" w:cs="Quicksand" w:eastAsia="Quicksand" w:hAnsi="Quicksand"/>
          <w:sz w:val="22"/>
          <w:szCs w:val="22"/>
        </w:rPr>
      </w:pPr>
      <w:r w:rsidDel="00000000" w:rsidR="00000000" w:rsidRPr="00000000">
        <w:rPr>
          <w:rFonts w:ascii="Quicksand" w:cs="Quicksand" w:eastAsia="Quicksand" w:hAnsi="Quicksand"/>
          <w:sz w:val="22"/>
          <w:szCs w:val="22"/>
          <w:u w:val="single"/>
          <w:rtl w:val="0"/>
        </w:rPr>
        <w:t xml:space="preserve">Prerequisite</w:t>
      </w:r>
      <w:r w:rsidDel="00000000" w:rsidR="00000000" w:rsidRPr="00000000">
        <w:rPr>
          <w:rFonts w:ascii="Quicksand" w:cs="Quicksand" w:eastAsia="Quicksand" w:hAnsi="Quicksand"/>
          <w:sz w:val="22"/>
          <w:szCs w:val="22"/>
          <w:rtl w:val="0"/>
        </w:rPr>
        <w:t xml:space="preserve">: Child Development 1 and 2 at a 70% or above.</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Amaranth" w:cs="Amaranth" w:eastAsia="Amaranth" w:hAnsi="Amaranth"/>
          <w:sz w:val="22"/>
          <w:szCs w:val="22"/>
        </w:rPr>
      </w:pPr>
      <w:r w:rsidDel="00000000" w:rsidR="00000000" w:rsidRPr="00000000">
        <w:rPr>
          <w:rFonts w:ascii="Quicksand" w:cs="Quicksand" w:eastAsia="Quicksand" w:hAnsi="Quicksand"/>
          <w:sz w:val="22"/>
          <w:szCs w:val="22"/>
          <w:rtl w:val="0"/>
        </w:rPr>
        <w:t xml:space="preserve">This is the first class of a 3-course program designed for students who are considering the elementary or secondary teaching profession; who are interested in being a coach or club sponsor; or who are interested in being a corporate trainer. This course focuses on the general theory and practice of teaching and learning.  In the first course students will learn the basic principles of educational psychology, the art of teaching, the planning and administration of educational activities, school safety and health issues, and the social foundations of education.  </w:t>
      </w:r>
      <w:r w:rsidDel="00000000" w:rsidR="00000000" w:rsidRPr="00000000">
        <w:rPr>
          <w:rFonts w:ascii="Quicksand" w:cs="Quicksand" w:eastAsia="Quicksand" w:hAnsi="Quicksand"/>
          <w:b w:val="1"/>
          <w:sz w:val="22"/>
          <w:szCs w:val="22"/>
          <w:rtl w:val="0"/>
        </w:rPr>
        <w:t xml:space="preserve">This class must be completed for a student to be eligible to enroll in Practicum.  Students are responsible for providing their own transportation to and from their practicum assignment.</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sz w:val="22"/>
          <w:szCs w:val="22"/>
        </w:rPr>
      </w:pPr>
      <w:r w:rsidDel="00000000" w:rsidR="00000000" w:rsidRPr="00000000">
        <w:rPr>
          <w:rFonts w:ascii="Quicksand" w:cs="Quicksand" w:eastAsia="Quicksand" w:hAnsi="Quicksand"/>
          <w:sz w:val="22"/>
          <w:szCs w:val="22"/>
          <w:rtl w:val="0"/>
        </w:rPr>
        <w:t xml:space="preserve">Students will complete coursework in the high school classroom. In addition, there will be occasional observations, field trips, and outside learning activities.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Quicksand" w:cs="Quicksand" w:eastAsia="Quicksand" w:hAnsi="Quicksand"/>
          <w:b w:val="1"/>
        </w:rPr>
      </w:pPr>
      <w:r w:rsidDel="00000000" w:rsidR="00000000" w:rsidRPr="00000000">
        <w:rPr>
          <w:rFonts w:ascii="Quicksand" w:cs="Quicksand" w:eastAsia="Quicksand" w:hAnsi="Quicksand"/>
          <w:b w:val="1"/>
          <w:i w:val="1"/>
          <w:rtl w:val="0"/>
        </w:rPr>
        <w:t xml:space="preserve">Course 2:  Teach and Train Practicum</w:t>
        <w:tab/>
        <w:tab/>
      </w:r>
      <w:r w:rsidDel="00000000" w:rsidR="00000000" w:rsidRPr="00000000">
        <w:rPr>
          <w:rFonts w:ascii="Quicksand" w:cs="Quicksand" w:eastAsia="Quicksand" w:hAnsi="Quicksand"/>
          <w:b w:val="1"/>
          <w:rtl w:val="0"/>
        </w:rPr>
        <w:t xml:space="preserve">Grades:  11-12</w:t>
        <w:tab/>
        <w:t xml:space="preserve">1 Semester</w:t>
        <w:tab/>
        <w:tab/>
        <w:t xml:space="preserve">½ Credit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Quicksand" w:cs="Quicksand" w:eastAsia="Quicksand" w:hAnsi="Quicksand"/>
          <w:sz w:val="22"/>
          <w:szCs w:val="22"/>
        </w:rPr>
      </w:pPr>
      <w:r w:rsidDel="00000000" w:rsidR="00000000" w:rsidRPr="00000000">
        <w:rPr>
          <w:rFonts w:ascii="Quicksand" w:cs="Quicksand" w:eastAsia="Quicksand" w:hAnsi="Quicksand"/>
          <w:sz w:val="22"/>
          <w:szCs w:val="22"/>
          <w:u w:val="single"/>
          <w:rtl w:val="0"/>
        </w:rPr>
        <w:t xml:space="preserve">Prerequisit</w:t>
      </w:r>
      <w:r w:rsidDel="00000000" w:rsidR="00000000" w:rsidRPr="00000000">
        <w:rPr>
          <w:rFonts w:ascii="Quicksand" w:cs="Quicksand" w:eastAsia="Quicksand" w:hAnsi="Quicksand"/>
          <w:sz w:val="22"/>
          <w:szCs w:val="22"/>
          <w:rtl w:val="0"/>
        </w:rPr>
        <w:t xml:space="preserve">e:  Currently enrolled in or successful completion of Teach and Train at a 70% or above.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Amaranth" w:cs="Amaranth" w:eastAsia="Amaranth" w:hAnsi="Amaranth"/>
          <w:sz w:val="22"/>
          <w:szCs w:val="22"/>
        </w:rPr>
      </w:pPr>
      <w:r w:rsidDel="00000000" w:rsidR="00000000" w:rsidRPr="00000000">
        <w:rPr>
          <w:rFonts w:ascii="Quicksand" w:cs="Quicksand" w:eastAsia="Quicksand" w:hAnsi="Quicksand"/>
          <w:sz w:val="22"/>
          <w:szCs w:val="22"/>
          <w:rtl w:val="0"/>
        </w:rPr>
        <w:t xml:space="preserve">This is the second class in a 3-course program designed for students who are considering the elementary or secondary teaching profession.  This course provides a seamless pathway to study the profession through experience as a classroom intern.  Students will be assigned to intern with district personnel.  Students will complete reflection journals, prepare and present lessons, and work closely with students of their assigned supervising teacher.  Students are required to demonstrate good moral character, work habits, responsibility, punctuality, and organizational skills.  </w:t>
      </w:r>
      <w:r w:rsidDel="00000000" w:rsidR="00000000" w:rsidRPr="00000000">
        <w:rPr>
          <w:rFonts w:ascii="Quicksand" w:cs="Quicksand" w:eastAsia="Quicksand" w:hAnsi="Quicksand"/>
          <w:b w:val="1"/>
          <w:sz w:val="22"/>
          <w:szCs w:val="22"/>
          <w:rtl w:val="0"/>
        </w:rPr>
        <w:t xml:space="preserve">Students must have computer access to complete assignments online and are responsible for providing their own transportation to and from their practicum assignment.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Quicksand" w:cs="Quicksand" w:eastAsia="Quicksand" w:hAnsi="Quicksand"/>
          <w:sz w:val="22"/>
          <w:szCs w:val="22"/>
        </w:rPr>
      </w:pPr>
      <w:r w:rsidDel="00000000" w:rsidR="00000000" w:rsidRPr="00000000">
        <w:rPr>
          <w:rFonts w:ascii="Quicksand" w:cs="Quicksand" w:eastAsia="Quicksand" w:hAnsi="Quicksand"/>
          <w:sz w:val="22"/>
          <w:szCs w:val="22"/>
          <w:rtl w:val="0"/>
        </w:rPr>
        <w:t xml:space="preserve">Students will meet in the high school classroom the first day of Second Semester.  The remaining weekdays they will report directly to their practicum classroom.  Field trips, occasional observations, and outside learning activities are incorporated throughout the course. </w:t>
      </w:r>
      <w:r w:rsidDel="00000000" w:rsidR="00000000" w:rsidRPr="00000000">
        <w:rPr>
          <w:rtl w:val="0"/>
        </w:rPr>
      </w:r>
    </w:p>
    <w:p w:rsidR="00000000" w:rsidDel="00000000" w:rsidP="00000000" w:rsidRDefault="00000000" w:rsidRPr="00000000" w14:paraId="0000000E">
      <w:pPr>
        <w:rPr>
          <w:rFonts w:ascii="Quicksand" w:cs="Quicksand" w:eastAsia="Quicksand" w:hAnsi="Quicksand"/>
          <w:b w:val="1"/>
        </w:rPr>
      </w:pPr>
      <w:r w:rsidDel="00000000" w:rsidR="00000000" w:rsidRPr="00000000">
        <w:rPr>
          <w:rFonts w:ascii="Quicksand" w:cs="Quicksand" w:eastAsia="Quicksand" w:hAnsi="Quicksand"/>
          <w:b w:val="1"/>
          <w:i w:val="1"/>
          <w:rtl w:val="0"/>
        </w:rPr>
        <w:t xml:space="preserve">Course 3:  Advanced Teach and Train Practicum</w:t>
        <w:tab/>
      </w:r>
      <w:r w:rsidDel="00000000" w:rsidR="00000000" w:rsidRPr="00000000">
        <w:rPr>
          <w:rFonts w:ascii="Quicksand" w:cs="Quicksand" w:eastAsia="Quicksand" w:hAnsi="Quicksand"/>
          <w:b w:val="1"/>
          <w:rtl w:val="0"/>
        </w:rPr>
        <w:t xml:space="preserve">Grades:  11-12         1 Year</w:t>
        <w:tab/>
        <w:tab/>
        <w:t xml:space="preserve">1 Credit</w:t>
      </w:r>
    </w:p>
    <w:p w:rsidR="00000000" w:rsidDel="00000000" w:rsidP="00000000" w:rsidRDefault="00000000" w:rsidRPr="00000000" w14:paraId="0000000F">
      <w:pPr>
        <w:rPr>
          <w:rFonts w:ascii="Quicksand" w:cs="Quicksand" w:eastAsia="Quicksand" w:hAnsi="Quicksand"/>
          <w:sz w:val="22"/>
          <w:szCs w:val="22"/>
        </w:rPr>
      </w:pPr>
      <w:r w:rsidDel="00000000" w:rsidR="00000000" w:rsidRPr="00000000">
        <w:rPr>
          <w:rFonts w:ascii="Quicksand" w:cs="Quicksand" w:eastAsia="Quicksand" w:hAnsi="Quicksand"/>
          <w:sz w:val="22"/>
          <w:szCs w:val="22"/>
          <w:u w:val="single"/>
          <w:rtl w:val="0"/>
        </w:rPr>
        <w:t xml:space="preserve">Prerequisite</w:t>
      </w:r>
      <w:r w:rsidDel="00000000" w:rsidR="00000000" w:rsidRPr="00000000">
        <w:rPr>
          <w:rFonts w:ascii="Quicksand" w:cs="Quicksand" w:eastAsia="Quicksand" w:hAnsi="Quicksand"/>
          <w:sz w:val="22"/>
          <w:szCs w:val="22"/>
          <w:rtl w:val="0"/>
        </w:rPr>
        <w:t xml:space="preserve">:  Completion of Teach and Train / Teach and Train Practicum at a 70% or above with good attendance.  </w:t>
      </w:r>
    </w:p>
    <w:p w:rsidR="00000000" w:rsidDel="00000000" w:rsidP="00000000" w:rsidRDefault="00000000" w:rsidRPr="00000000" w14:paraId="00000010">
      <w:pPr>
        <w:numPr>
          <w:ilvl w:val="0"/>
          <w:numId w:val="1"/>
        </w:numPr>
        <w:ind w:left="720" w:hanging="360"/>
        <w:rPr>
          <w:rFonts w:ascii="Amaranth" w:cs="Amaranth" w:eastAsia="Amaranth" w:hAnsi="Amaranth"/>
          <w:sz w:val="22"/>
          <w:szCs w:val="22"/>
        </w:rPr>
      </w:pPr>
      <w:r w:rsidDel="00000000" w:rsidR="00000000" w:rsidRPr="00000000">
        <w:rPr>
          <w:rFonts w:ascii="Quicksand" w:cs="Quicksand" w:eastAsia="Quicksand" w:hAnsi="Quicksand"/>
          <w:sz w:val="22"/>
          <w:szCs w:val="22"/>
          <w:rtl w:val="0"/>
        </w:rPr>
        <w:t xml:space="preserve">This is the third class in a 3-course program designed for students who are considering the elementary or secondary teaching profession.  This course provides a seamless pathway to study the profession through experience as a classroom intern.  Students will be assigned to intern with district personnel.  Students will complete reflection journals, prepare and present lessons, and work closely with students of their assigned supervising teacher.  Students are required to demonstrate good moral character, work habits, responsibility, punctuality, and organizational skills.  </w:t>
      </w:r>
      <w:r w:rsidDel="00000000" w:rsidR="00000000" w:rsidRPr="00000000">
        <w:rPr>
          <w:rFonts w:ascii="Quicksand" w:cs="Quicksand" w:eastAsia="Quicksand" w:hAnsi="Quicksand"/>
          <w:b w:val="1"/>
          <w:sz w:val="22"/>
          <w:szCs w:val="22"/>
          <w:rtl w:val="0"/>
        </w:rPr>
        <w:t xml:space="preserve">Students must have computer access to complete assignments online and are responsible for providing their own transportation to and from their practicum assignment.  </w:t>
      </w:r>
    </w:p>
    <w:p w:rsidR="00000000" w:rsidDel="00000000" w:rsidP="00000000" w:rsidRDefault="00000000" w:rsidRPr="00000000" w14:paraId="00000011">
      <w:pPr>
        <w:numPr>
          <w:ilvl w:val="0"/>
          <w:numId w:val="1"/>
        </w:numPr>
        <w:ind w:left="720" w:hanging="360"/>
        <w:rPr>
          <w:rFonts w:ascii="Quicksand" w:cs="Quicksand" w:eastAsia="Quicksand" w:hAnsi="Quicksand"/>
          <w:sz w:val="22"/>
          <w:szCs w:val="22"/>
        </w:rPr>
      </w:pPr>
      <w:r w:rsidDel="00000000" w:rsidR="00000000" w:rsidRPr="00000000">
        <w:rPr>
          <w:rFonts w:ascii="Quicksand" w:cs="Quicksand" w:eastAsia="Quicksand" w:hAnsi="Quicksand"/>
          <w:sz w:val="22"/>
          <w:szCs w:val="22"/>
          <w:rtl w:val="0"/>
        </w:rPr>
        <w:t xml:space="preserve">Students will meet in the high school classroom the first day of Fall semester  The remaining weekdays they will report directly to their practicum classroom.  Field trips, occasional observations, and outside learning activities are incorporated throughout the course.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Quicksand" w:cs="Quicksand" w:eastAsia="Quicksand" w:hAnsi="Quicksand"/>
          <w:b w:val="1"/>
          <w:sz w:val="22"/>
          <w:szCs w:val="22"/>
        </w:rPr>
      </w:pPr>
      <w:r w:rsidDel="00000000" w:rsidR="00000000" w:rsidRPr="00000000">
        <w:rPr>
          <w:rFonts w:ascii="Quicksand" w:cs="Quicksand" w:eastAsia="Quicksand" w:hAnsi="Quicksand"/>
          <w:b w:val="1"/>
          <w:sz w:val="22"/>
          <w:szCs w:val="22"/>
          <w:rtl w:val="0"/>
        </w:rPr>
        <w:t xml:space="preserve">Special Note:</w:t>
      </w:r>
      <w:r w:rsidDel="00000000" w:rsidR="00000000" w:rsidRPr="00000000">
        <w:rPr>
          <w:rFonts w:ascii="Quicksand" w:cs="Quicksand" w:eastAsia="Quicksand" w:hAnsi="Quicksand"/>
          <w:sz w:val="22"/>
          <w:szCs w:val="22"/>
          <w:rtl w:val="0"/>
        </w:rPr>
        <w:t xml:space="preserve">  Senior students may enroll in both Teach and Train/Practicum AND Advanced Teach and Train/Practicum during the same school year to be able to be able to spend more time working in their practicum classroom. These courses will be offered during separate hours.  Practicum may also be repeated for a second time.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4">
      <w:pPr>
        <w:rPr>
          <w:rFonts w:ascii="Quicksand" w:cs="Quicksand" w:eastAsia="Quicksand" w:hAnsi="Quicksand"/>
          <w:b w:val="1"/>
        </w:rPr>
      </w:pPr>
      <w:r w:rsidDel="00000000" w:rsidR="00000000" w:rsidRPr="00000000">
        <w:rPr>
          <w:rFonts w:ascii="Quicksand" w:cs="Quicksand" w:eastAsia="Quicksand" w:hAnsi="Quicksand"/>
          <w:b w:val="1"/>
          <w:rtl w:val="0"/>
        </w:rPr>
        <w:t xml:space="preserve">TUTORING/EXTRA HELP:</w:t>
      </w:r>
      <w:r w:rsidDel="00000000" w:rsidR="00000000" w:rsidRPr="00000000">
        <w:rPr>
          <w:rFonts w:ascii="Quicksand" w:cs="Quicksand" w:eastAsia="Quicksand" w:hAnsi="Quicksand"/>
          <w:rtl w:val="0"/>
        </w:rPr>
        <w:t xml:space="preserve">  Tutoring or extra help can be obtained before school each morning or during seminar.  After and before school times are available by appointment.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Quicksand" w:cs="Quicksand" w:eastAsia="Quicksand" w:hAnsi="Quicksand"/>
          <w:i w:val="1"/>
        </w:rPr>
      </w:pPr>
      <w:r w:rsidDel="00000000" w:rsidR="00000000" w:rsidRPr="00000000">
        <w:rPr>
          <w:rFonts w:ascii="Quicksand" w:cs="Quicksand" w:eastAsia="Quicksand" w:hAnsi="Quicksand"/>
          <w:b w:val="1"/>
          <w:rtl w:val="0"/>
        </w:rPr>
        <w:t xml:space="preserve">TEXT</w:t>
      </w:r>
      <w:r w:rsidDel="00000000" w:rsidR="00000000" w:rsidRPr="00000000">
        <w:rPr>
          <w:rFonts w:ascii="Quicksand" w:cs="Quicksand" w:eastAsia="Quicksand" w:hAnsi="Quicksand"/>
          <w:i w:val="1"/>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Quicksand" w:cs="Quicksand" w:eastAsia="Quicksand" w:hAnsi="Quicksand"/>
          <w:b w:val="1"/>
        </w:rPr>
      </w:pPr>
      <w:r w:rsidDel="00000000" w:rsidR="00000000" w:rsidRPr="00000000">
        <w:rPr>
          <w:rFonts w:ascii="Quicksand" w:cs="Quicksand" w:eastAsia="Quicksand" w:hAnsi="Quicksand"/>
          <w:i w:val="1"/>
          <w:rtl w:val="0"/>
        </w:rPr>
        <w:t xml:space="preserve">The First Days of School. Harry K Wong &amp; Rosemary T Wong. 2009</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PROGRAM GOAL:  </w:t>
      </w:r>
      <w:r w:rsidDel="00000000" w:rsidR="00000000" w:rsidRPr="00000000">
        <w:rPr>
          <w:rFonts w:ascii="Quicksand" w:cs="Quicksand" w:eastAsia="Quicksand" w:hAnsi="Quicksand"/>
          <w:rtl w:val="0"/>
        </w:rPr>
        <w:t xml:space="preserve">The goal for this program is to provide secondary students a seamless pathway through academic coursework, study of the profession and experiential learning activities that helps prepare them for future careers in education and training.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PROGRAM OBJECTIVES:  </w:t>
      </w:r>
      <w:r w:rsidDel="00000000" w:rsidR="00000000" w:rsidRPr="00000000">
        <w:rPr>
          <w:rFonts w:ascii="Quicksand" w:cs="Quicksand" w:eastAsia="Quicksand" w:hAnsi="Quicksand"/>
          <w:rtl w:val="0"/>
        </w:rPr>
        <w:t xml:space="preserve">This program focuses on student mastery of the following objectives: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Analyze the teaching profession</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Identify and describe a teacher’s responsibility for creating a safe learning environment</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Analyze and demonstrate effective management of diverse learners and the learning process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Analyze and explain the historical and contemporary significance of education in society</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Identify and assess the impact of educational policy and school law on American Education</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Explain the governing and financing of educational systems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Identify and implement lesson planning and teaching strategies that affect student achievement</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Examine and apply techniques for assessing student learning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080" w:firstLine="0"/>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Quicksand" w:cs="Quicksand" w:eastAsia="Quicksand" w:hAnsi="Quicksand"/>
        </w:rPr>
      </w:pPr>
      <w:r w:rsidDel="00000000" w:rsidR="00000000" w:rsidRPr="00000000">
        <w:rPr>
          <w:rFonts w:ascii="Quicksand" w:cs="Quicksand" w:eastAsia="Quicksand" w:hAnsi="Quicksand"/>
          <w:b w:val="1"/>
          <w:rtl w:val="0"/>
        </w:rPr>
        <w:t xml:space="preserve">TECHNICAL SKILLS ASSESSMENT:  </w:t>
      </w:r>
      <w:r w:rsidDel="00000000" w:rsidR="00000000" w:rsidRPr="00000000">
        <w:rPr>
          <w:rFonts w:ascii="Quicksand" w:cs="Quicksand" w:eastAsia="Quicksand" w:hAnsi="Quicksand"/>
          <w:rtl w:val="0"/>
        </w:rPr>
        <w:t xml:space="preserve">Students will be required to complete the Education Fundamentals Technical Skills Assessment as a part of the Teach and Train Program.  Students will be given a pretest during the Fall semester of their practicum year and will be given the post-test during the following Spring semester.  Students who pass the Technical Skills Assessment will be awarded a Pre-Professional Certification in Education Fundamentals.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Quicksand" w:cs="Quicksand" w:eastAsia="Quicksand" w:hAnsi="Quicksand"/>
        </w:rPr>
      </w:pPr>
      <w:r w:rsidDel="00000000" w:rsidR="00000000" w:rsidRPr="00000000">
        <w:rPr>
          <w:rFonts w:ascii="Quicksand" w:cs="Quicksand" w:eastAsia="Quicksand" w:hAnsi="Quicksand"/>
          <w:b w:val="1"/>
          <w:rtl w:val="0"/>
        </w:rPr>
        <w:t xml:space="preserve">A+ PROGRAM:</w:t>
      </w:r>
      <w:r w:rsidDel="00000000" w:rsidR="00000000" w:rsidRPr="00000000">
        <w:rPr>
          <w:rFonts w:ascii="Quicksand" w:cs="Quicksand" w:eastAsia="Quicksand" w:hAnsi="Quicksand"/>
          <w:b w:val="1"/>
          <w:i w:val="1"/>
          <w:rtl w:val="0"/>
        </w:rPr>
        <w:t xml:space="preserve">   </w:t>
      </w:r>
      <w:r w:rsidDel="00000000" w:rsidR="00000000" w:rsidRPr="00000000">
        <w:rPr>
          <w:rFonts w:ascii="Quicksand" w:cs="Quicksand" w:eastAsia="Quicksand" w:hAnsi="Quicksand"/>
          <w:rtl w:val="0"/>
        </w:rPr>
        <w:t xml:space="preserve">The time spent directly involved with students during Teach and Train Practicum </w:t>
      </w:r>
      <w:r w:rsidDel="00000000" w:rsidR="00000000" w:rsidRPr="00000000">
        <w:rPr>
          <w:rFonts w:ascii="Quicksand" w:cs="Quicksand" w:eastAsia="Quicksand" w:hAnsi="Quicksand"/>
          <w:b w:val="1"/>
          <w:rtl w:val="0"/>
        </w:rPr>
        <w:t xml:space="preserve">can be documented to meet the required 50 A+ tutoring hours needed for the program.</w:t>
      </w:r>
      <w:r w:rsidDel="00000000" w:rsidR="00000000" w:rsidRPr="00000000">
        <w:rPr>
          <w:rFonts w:ascii="Quicksand" w:cs="Quicksand" w:eastAsia="Quicksand" w:hAnsi="Quicksand"/>
          <w:rtl w:val="0"/>
        </w:rPr>
        <w:t xml:space="preserve">  Please check with our school’s A+ coordinator for specific information. Tracking time tutoring for A+ is the cadet student’s responsibility and will be signed off by Mrs. Beattie and submitted in December and May.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Quicksand" w:cs="Quicksand" w:eastAsia="Quicksand" w:hAnsi="Quicksand"/>
          <w:i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ATTENDANCE:  </w:t>
      </w:r>
      <w:r w:rsidDel="00000000" w:rsidR="00000000" w:rsidRPr="00000000">
        <w:rPr>
          <w:rFonts w:ascii="Quicksand" w:cs="Quicksand" w:eastAsia="Quicksand" w:hAnsi="Quicksand"/>
          <w:rtl w:val="0"/>
        </w:rPr>
        <w:t xml:space="preserve">Regular attendance reflects dependability. The experience gained by students in the classroom cannot be duplicated in the event of absence. Students will receive a grade for the practicum hours they complete.  Excessive absences can have a negative impact on this grade.  There will be a variety of activities and times for students to make up some of their time missed due to absences. </w:t>
      </w:r>
      <w:r w:rsidDel="00000000" w:rsidR="00000000" w:rsidRPr="00000000">
        <w:rPr>
          <w:rFonts w:ascii="Quicksand" w:cs="Quicksand" w:eastAsia="Quicksand" w:hAnsi="Quicksand"/>
          <w:b w:val="1"/>
          <w:rtl w:val="0"/>
        </w:rPr>
        <w:t xml:space="preserve"> IF A STUDENT MISSES MORE THAN 6 CLASS PERIODS</w:t>
      </w:r>
      <w:r w:rsidDel="00000000" w:rsidR="00000000" w:rsidRPr="00000000">
        <w:rPr>
          <w:rFonts w:ascii="Quicksand" w:cs="Quicksand" w:eastAsia="Quicksand" w:hAnsi="Quicksand"/>
          <w:rtl w:val="0"/>
        </w:rPr>
        <w:t xml:space="preserve">, they are responsible for making up time missed. </w:t>
      </w:r>
      <w:r w:rsidDel="00000000" w:rsidR="00000000" w:rsidRPr="00000000">
        <w:rPr>
          <w:rFonts w:ascii="Quicksand" w:cs="Quicksand" w:eastAsia="Quicksand" w:hAnsi="Quicksand"/>
          <w:b w:val="1"/>
          <w:rtl w:val="0"/>
        </w:rPr>
        <w:t xml:space="preserve">IF A STUDENT MISSES MORE THAN 10 CLASS PERIODS, WITHOUT MAKING UP TIME, THEY ARE NO LONGER ELIGIBLE TO GO TO MCE.  </w:t>
      </w:r>
      <w:r w:rsidDel="00000000" w:rsidR="00000000" w:rsidRPr="00000000">
        <w:rPr>
          <w:rFonts w:ascii="Quicksand" w:cs="Quicksand" w:eastAsia="Quicksand" w:hAnsi="Quicksand"/>
          <w:rtl w:val="0"/>
        </w:rPr>
        <w:t xml:space="preserve">This will result in a zero on attendance and related assignments.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tl w:val="0"/>
        </w:rPr>
      </w:r>
    </w:p>
    <w:p w:rsidR="00000000" w:rsidDel="00000000" w:rsidP="00000000" w:rsidRDefault="00000000" w:rsidRPr="00000000" w14:paraId="0000002B">
      <w:pPr>
        <w:tabs>
          <w:tab w:val="left" w:pos="-1440"/>
          <w:tab w:val="left" w:pos="-720"/>
          <w:tab w:val="left" w:pos="0"/>
          <w:tab w:val="left" w:pos="360"/>
          <w:tab w:val="left" w:pos="1440"/>
          <w:tab w:val="left" w:pos="1728"/>
          <w:tab w:val="left" w:pos="2160"/>
        </w:tabs>
        <w:rPr>
          <w:rFonts w:ascii="Quicksand" w:cs="Quicksand" w:eastAsia="Quicksand" w:hAnsi="Quicksand"/>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FCCLA: </w:t>
      </w:r>
      <w:r w:rsidDel="00000000" w:rsidR="00000000" w:rsidRPr="00000000">
        <w:rPr>
          <w:rFonts w:ascii="Quicksand" w:cs="Quicksand" w:eastAsia="Quicksand" w:hAnsi="Quicksand"/>
          <w:rtl w:val="0"/>
        </w:rPr>
        <w:t xml:space="preserve"> Students that are enrolled in Career Pathways for the Teaching Profession courses are eligible to participate in FCCLA, (Family Career &amp; Community Leaders of America) an organization that helps students to improve leadership and career skills. Those students who are paid members are able to compete in Teach &amp; Train STAR Events at the Regional, State, and possible National level. </w:t>
      </w:r>
    </w:p>
    <w:p w:rsidR="00000000" w:rsidDel="00000000" w:rsidP="00000000" w:rsidRDefault="00000000" w:rsidRPr="00000000" w14:paraId="0000002D">
      <w:pP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tl w:val="0"/>
        </w:rPr>
      </w:r>
    </w:p>
    <w:p w:rsidR="00000000" w:rsidDel="00000000" w:rsidP="00000000" w:rsidRDefault="00000000" w:rsidRPr="00000000" w14:paraId="0000002E">
      <w:pP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Educators’ Rising:</w:t>
      </w:r>
      <w:r w:rsidDel="00000000" w:rsidR="00000000" w:rsidRPr="00000000">
        <w:rPr>
          <w:rFonts w:ascii="Quicksand" w:cs="Quicksand" w:eastAsia="Quicksand" w:hAnsi="Quicksand"/>
          <w:rtl w:val="0"/>
        </w:rPr>
        <w:t xml:space="preserve"> Students that are enrolled in Career Pathways for the Teaching Profession courses are eligible to participate in Educators’ Rising, an organization that helps students to improve leadership and career skills to prepare them for the field of education. Micro-credentials content is embedded throughout the curriculum featuring: anti-bias culture, classroom culture, collaborative learning, differentiated instruction, formative assessment and learner engagement.</w:t>
      </w:r>
    </w:p>
    <w:p w:rsidR="00000000" w:rsidDel="00000000" w:rsidP="00000000" w:rsidRDefault="00000000" w:rsidRPr="00000000" w14:paraId="0000002F">
      <w:pP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PROFESSIONALISM: </w:t>
      </w:r>
      <w:r w:rsidDel="00000000" w:rsidR="00000000" w:rsidRPr="00000000">
        <w:rPr>
          <w:rFonts w:ascii="Quicksand" w:cs="Quicksand" w:eastAsia="Quicksand" w:hAnsi="Quicksand"/>
          <w:rtl w:val="0"/>
        </w:rPr>
        <w:t xml:space="preserve">The purpose of the course is to learn the ins and outs of the teaching profession. We will be examining teaching practices in a variety of ways, including evaluating, analyzing, and observing teaching practices in a variety of settings. When having class discussions or doing assignments, please approach them with kindness and remember that all teachers should be respected (please avoid using teacher’s names when possible). We will be taking field trips and you will spend time as a guest in other classrooms and school areas, professionalism is expected of you during these times.  Remember that teachers are never truly off the clock.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Teach and Train Program Handbook: </w:t>
      </w:r>
      <w:hyperlink r:id="rId7">
        <w:r w:rsidDel="00000000" w:rsidR="00000000" w:rsidRPr="00000000">
          <w:rPr>
            <w:rFonts w:ascii="Quicksand" w:cs="Quicksand" w:eastAsia="Quicksand" w:hAnsi="Quicksand"/>
            <w:color w:val="1155cc"/>
            <w:u w:val="single"/>
            <w:rtl w:val="0"/>
          </w:rPr>
          <w:t xml:space="preserve">https://docs.google.com/document/d/1AAkeG-cEfSnzSv9Nwc24rLeq9fx1-Bqtrds8x36RLnQ/edit?usp=sharing</w:t>
        </w:r>
      </w:hyperlink>
      <w:r w:rsidDel="00000000" w:rsidR="00000000" w:rsidRPr="00000000">
        <w:rPr>
          <w:rFonts w:ascii="Quicksand" w:cs="Quicksand" w:eastAsia="Quicksand" w:hAnsi="Quicksand"/>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 w:val="left" w:pos="-720"/>
          <w:tab w:val="left" w:pos="0"/>
          <w:tab w:val="left" w:pos="360"/>
          <w:tab w:val="left" w:pos="1440"/>
          <w:tab w:val="left" w:pos="1728"/>
          <w:tab w:val="left" w:pos="2160"/>
        </w:tabs>
        <w:rPr>
          <w:rFonts w:ascii="Quicksand" w:cs="Quicksand" w:eastAsia="Quicksand" w:hAnsi="Quicksand"/>
        </w:rPr>
      </w:pPr>
      <w:r w:rsidDel="00000000" w:rsidR="00000000" w:rsidRPr="00000000">
        <w:rPr>
          <w:rFonts w:ascii="Quicksand" w:cs="Quicksand" w:eastAsia="Quicksand" w:hAnsi="Quicksand"/>
          <w:b w:val="1"/>
          <w:rtl w:val="0"/>
        </w:rPr>
        <w:t xml:space="preserve">Teach and Train Level 1 Coursework Outline: </w:t>
      </w:r>
      <w:hyperlink r:id="rId8">
        <w:r w:rsidDel="00000000" w:rsidR="00000000" w:rsidRPr="00000000">
          <w:rPr>
            <w:rFonts w:ascii="Quicksand" w:cs="Quicksand" w:eastAsia="Quicksand" w:hAnsi="Quicksand"/>
            <w:color w:val="1155cc"/>
            <w:u w:val="single"/>
            <w:rtl w:val="0"/>
          </w:rPr>
          <w:t xml:space="preserve">https://docs.google.com/presentation/d/1vR7T3clX8k0QDNGSP6-F5_1KbEPOVHHVp4uqZjJBNp8/edit?usp=sharing</w:t>
        </w:r>
      </w:hyperlink>
      <w:r w:rsidDel="00000000" w:rsidR="00000000" w:rsidRPr="00000000">
        <w:rPr>
          <w:rFonts w:ascii="Quicksand" w:cs="Quicksand" w:eastAsia="Quicksand" w:hAnsi="Quicksand"/>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marant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right"/>
      <w:rPr>
        <w:rFonts w:ascii="Amaranth" w:cs="Amaranth" w:eastAsia="Amaranth" w:hAnsi="Amaranth"/>
        <w:i w:val="1"/>
      </w:rPr>
    </w:pPr>
    <w:r w:rsidDel="00000000" w:rsidR="00000000" w:rsidRPr="00000000">
      <w:rPr>
        <w:rFonts w:ascii="Amaranth" w:cs="Amaranth" w:eastAsia="Amaranth" w:hAnsi="Amaranth"/>
        <w:i w:val="1"/>
        <w:rtl w:val="0"/>
      </w:rPr>
      <w:t xml:space="preserve">Teach &amp; Train/ Teach &amp; Train Practicum Course Syllabus, Mrs. Beth Beattie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rFonts w:ascii="Amaranth" w:cs="Amaranth" w:eastAsia="Amaranth" w:hAnsi="Amaranth"/>
        <w:sz w:val="26"/>
        <w:szCs w:val="26"/>
      </w:rPr>
    </w:pPr>
    <w:r w:rsidDel="00000000" w:rsidR="00000000" w:rsidRPr="00000000">
      <w:rPr>
        <w:rtl w:val="0"/>
      </w:rPr>
    </w:r>
  </w:p>
  <w:p w:rsidR="00000000" w:rsidDel="00000000" w:rsidP="00000000" w:rsidRDefault="00000000" w:rsidRPr="00000000" w14:paraId="00000038">
    <w:pPr>
      <w:pStyle w:val="Heading1"/>
      <w:pBdr>
        <w:top w:space="0" w:sz="0" w:val="nil"/>
        <w:left w:space="0" w:sz="0" w:val="nil"/>
        <w:bottom w:space="0" w:sz="0" w:val="nil"/>
        <w:right w:space="0" w:sz="0" w:val="nil"/>
        <w:between w:space="0" w:sz="0" w:val="nil"/>
      </w:pBdr>
      <w:shd w:fill="auto" w:val="clear"/>
      <w:rPr>
        <w:rFonts w:ascii="Quicksand" w:cs="Quicksand" w:eastAsia="Quicksand" w:hAnsi="Quicksand"/>
        <w:b w:val="1"/>
        <w:sz w:val="26"/>
        <w:szCs w:val="26"/>
      </w:rPr>
    </w:pPr>
    <w:r w:rsidDel="00000000" w:rsidR="00000000" w:rsidRPr="00000000">
      <w:rPr>
        <w:rFonts w:ascii="Quicksand" w:cs="Quicksand" w:eastAsia="Quicksand" w:hAnsi="Quicksand"/>
        <w:b w:val="1"/>
        <w:sz w:val="26"/>
        <w:szCs w:val="26"/>
        <w:rtl w:val="0"/>
      </w:rPr>
      <w:t xml:space="preserve">Teach and Train/ Teach and Train Practicum Course Syllabus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Career Pathways for the Teaching Profession &amp; Practicum in Teaching Pathway</w:t>
    </w:r>
  </w:p>
  <w:p w:rsidR="00000000" w:rsidDel="00000000" w:rsidP="00000000" w:rsidRDefault="00000000" w:rsidRPr="00000000" w14:paraId="0000003A">
    <w:pPr>
      <w:pStyle w:val="Heading2"/>
      <w:pBdr>
        <w:top w:space="0" w:sz="0" w:val="nil"/>
        <w:left w:space="0" w:sz="0" w:val="nil"/>
        <w:bottom w:space="0" w:sz="0" w:val="nil"/>
        <w:right w:space="0" w:sz="0" w:val="nil"/>
        <w:between w:space="0" w:sz="0" w:val="nil"/>
      </w:pBdr>
      <w:shd w:fill="auto" w:val="clear"/>
      <w:rPr>
        <w:rFonts w:ascii="Quicksand" w:cs="Quicksand" w:eastAsia="Quicksand" w:hAnsi="Quicksand"/>
        <w:sz w:val="26"/>
        <w:szCs w:val="26"/>
      </w:rPr>
    </w:pPr>
    <w:r w:rsidDel="00000000" w:rsidR="00000000" w:rsidRPr="00000000">
      <w:rPr>
        <w:rFonts w:ascii="Quicksand" w:cs="Quicksand" w:eastAsia="Quicksand" w:hAnsi="Quicksand"/>
        <w:i w:val="1"/>
        <w:sz w:val="26"/>
        <w:szCs w:val="26"/>
        <w:rtl w:val="0"/>
      </w:rPr>
      <w:t xml:space="preserve">Mrs. Beth Beattie - Montgomery County High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0"/>
      <w:sz w:val="32"/>
      <w:szCs w:val="32"/>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bbeattie@mc-wildcats.org" TargetMode="External"/><Relationship Id="rId7" Type="http://schemas.openxmlformats.org/officeDocument/2006/relationships/hyperlink" Target="https://docs.google.com/document/d/1AAkeG-cEfSnzSv9Nwc24rLeq9fx1-Bqtrds8x36RLnQ/edit?usp=sharing" TargetMode="External"/><Relationship Id="rId8" Type="http://schemas.openxmlformats.org/officeDocument/2006/relationships/hyperlink" Target="https://docs.google.com/presentation/d/1vR7T3clX8k0QDNGSP6-F5_1KbEPOVHHVp4uqZjJBNp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ranth-regular.ttf"/><Relationship Id="rId2" Type="http://schemas.openxmlformats.org/officeDocument/2006/relationships/font" Target="fonts/Amaranth-bold.ttf"/><Relationship Id="rId3" Type="http://schemas.openxmlformats.org/officeDocument/2006/relationships/font" Target="fonts/Amaranth-italic.ttf"/><Relationship Id="rId4" Type="http://schemas.openxmlformats.org/officeDocument/2006/relationships/font" Target="fonts/Amaranth-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